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C7" w:rsidRDefault="00A664C7" w:rsidP="00A664C7">
      <w:pPr>
        <w:spacing w:afterLines="100" w:after="312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664C7" w:rsidRDefault="00A664C7" w:rsidP="00A664C7">
      <w:pPr>
        <w:spacing w:line="52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山东华宇工学院</w:t>
      </w:r>
    </w:p>
    <w:p w:rsidR="00A664C7" w:rsidRDefault="00A664C7" w:rsidP="00A664C7">
      <w:pPr>
        <w:spacing w:afterLines="100" w:after="312" w:line="52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首届课程</w:t>
      </w:r>
      <w:proofErr w:type="gramStart"/>
      <w:r>
        <w:rPr>
          <w:rFonts w:ascii="方正小标宋简体" w:eastAsia="方正小标宋简体" w:hAnsi="黑体" w:cs="方正小标宋简体" w:hint="eastAsia"/>
          <w:sz w:val="44"/>
          <w:szCs w:val="44"/>
        </w:rPr>
        <w:t>思政教学</w:t>
      </w:r>
      <w:proofErr w:type="gramEnd"/>
      <w:r>
        <w:rPr>
          <w:rFonts w:ascii="方正小标宋简体" w:eastAsia="方正小标宋简体" w:hAnsi="黑体" w:cs="方正小标宋简体" w:hint="eastAsia"/>
          <w:sz w:val="44"/>
          <w:szCs w:val="44"/>
        </w:rPr>
        <w:t>比赛评分表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211"/>
        <w:gridCol w:w="6929"/>
        <w:gridCol w:w="1293"/>
      </w:tblGrid>
      <w:tr w:rsidR="00A664C7" w:rsidTr="00E54304">
        <w:trPr>
          <w:cantSplit/>
          <w:trHeight w:hRule="exact" w:val="454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评价指标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评分内容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分值</w:t>
            </w:r>
          </w:p>
        </w:tc>
      </w:tr>
      <w:tr w:rsidR="00A664C7" w:rsidTr="00E54304">
        <w:trPr>
          <w:cantSplit/>
          <w:trHeight w:hRule="exact" w:val="737"/>
          <w:jc w:val="center"/>
        </w:trPr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教学设计</w:t>
            </w:r>
          </w:p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符合教学大纲，内容充实，反映学科前沿和生产实际。准确把握课程的重点和难点，针对性强。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10</w:t>
            </w:r>
          </w:p>
        </w:tc>
      </w:tr>
      <w:tr w:rsidR="00A664C7" w:rsidTr="00E54304">
        <w:trPr>
          <w:cantSplit/>
          <w:trHeight w:hRule="exact" w:val="733"/>
          <w:jc w:val="center"/>
        </w:trPr>
        <w:tc>
          <w:tcPr>
            <w:tcW w:w="1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精心设计教学各个环节，有结合“课程思政”的教学目标、教学内容和教学方法设计；教学目标明确、思路清晰。 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10</w:t>
            </w:r>
          </w:p>
        </w:tc>
      </w:tr>
      <w:tr w:rsidR="00A664C7" w:rsidTr="00E54304">
        <w:trPr>
          <w:cantSplit/>
          <w:trHeight w:hRule="exact" w:val="694"/>
          <w:jc w:val="center"/>
        </w:trPr>
        <w:tc>
          <w:tcPr>
            <w:tcW w:w="1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教学设计合理，教学进程组织有序，教学方法、手段运用恰当有效。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10</w:t>
            </w:r>
          </w:p>
        </w:tc>
      </w:tr>
      <w:tr w:rsidR="00A664C7" w:rsidTr="00E54304">
        <w:trPr>
          <w:cantSplit/>
          <w:trHeight w:hRule="exact" w:val="454"/>
          <w:jc w:val="center"/>
        </w:trPr>
        <w:tc>
          <w:tcPr>
            <w:tcW w:w="1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文字表达准确、简洁，阐述清楚。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10</w:t>
            </w:r>
          </w:p>
        </w:tc>
      </w:tr>
      <w:tr w:rsidR="00A664C7" w:rsidTr="00E54304">
        <w:trPr>
          <w:cantSplit/>
          <w:trHeight w:hRule="exact" w:val="1408"/>
          <w:jc w:val="center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课堂教学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教学内容</w:t>
            </w:r>
          </w:p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深入发掘和提炼课程所蕴含的思政要素，能将思想政治教育和专业知识传授融合，课程纳入引导学生树立正确世界观、人生观、价值观等内容，能够反映教育部印发的《高等学校课程思政建设指导纲要》中对不同类别课程在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课程思政方面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所作要求。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  <w:tr w:rsidR="00A664C7" w:rsidTr="00E54304">
        <w:trPr>
          <w:cantSplit/>
          <w:trHeight w:hRule="exact" w:val="719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注重学术性和应用性，采用案例式教学，注意引入项目化教学，内容充实，渗透专业思想，为教学目标服务。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  <w:tr w:rsidR="00A664C7" w:rsidTr="00E54304">
        <w:trPr>
          <w:cantSplit/>
          <w:trHeight w:hRule="exact" w:val="454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反映学科发展，联系生产实际，体现新思想、新概念、新成果。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  <w:tr w:rsidR="00A664C7" w:rsidTr="00E54304">
        <w:trPr>
          <w:cantSplit/>
          <w:trHeight w:hRule="exact" w:val="454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重点突出，条理清楚，内容承前启后，循序渐进。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  <w:tr w:rsidR="00A664C7" w:rsidTr="00E54304">
        <w:trPr>
          <w:cantSplit/>
          <w:trHeight w:hRule="exact" w:val="745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教学组织</w:t>
            </w:r>
          </w:p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教学过程、时间安排合理，方法运用恰当，应变能力强，教学设计方案完整。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  <w:tr w:rsidR="00A664C7" w:rsidTr="00E54304">
        <w:trPr>
          <w:cantSplit/>
          <w:trHeight w:hRule="exact" w:val="454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善于启发，能有效调动学生思维和学习积极性。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  <w:tr w:rsidR="00A664C7" w:rsidTr="00E54304">
        <w:trPr>
          <w:cantSplit/>
          <w:trHeight w:hRule="exact" w:val="77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善于综合运用现代信息技术手段把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思政教育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巧妙渗透到教学全过程。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  <w:tr w:rsidR="00A664C7" w:rsidTr="00E54304">
        <w:trPr>
          <w:cantSplit/>
          <w:trHeight w:hRule="exact" w:val="578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普通话授课，语言清晰、流畅、准确、生动，语速节奏恰当。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  <w:tr w:rsidR="00A664C7" w:rsidTr="00E54304">
        <w:trPr>
          <w:cantSplit/>
          <w:trHeight w:hRule="exact" w:val="619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板书设计与教学内容结构合理、联系紧密，板书与多媒体相配合。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  <w:tr w:rsidR="00A664C7" w:rsidTr="00E54304">
        <w:trPr>
          <w:cantSplit/>
          <w:trHeight w:hRule="exact" w:val="555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教学效果</w:t>
            </w:r>
          </w:p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课堂教学能结合课程特色挖掘育人因素，有效达成教学目标。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  <w:tr w:rsidR="00A664C7" w:rsidTr="00E54304">
        <w:trPr>
          <w:cantSplit/>
          <w:trHeight w:val="450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注重价值塑造，课堂实施成效好，具有较强的示范性。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  <w:tr w:rsidR="00A664C7" w:rsidTr="00E54304">
        <w:trPr>
          <w:cantSplit/>
          <w:trHeight w:val="450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教态仪表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自然得体，精神饱满，亲和力及感染力强，课堂教学气氛好。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C7" w:rsidRDefault="00A664C7" w:rsidP="00E54304">
            <w:pPr>
              <w:spacing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</w:tr>
    </w:tbl>
    <w:p w:rsidR="00B904AB" w:rsidRDefault="00B904AB">
      <w:bookmarkStart w:id="0" w:name="_GoBack"/>
      <w:bookmarkEnd w:id="0"/>
    </w:p>
    <w:sectPr w:rsidR="00B9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C7"/>
    <w:rsid w:val="00534FFA"/>
    <w:rsid w:val="00A664C7"/>
    <w:rsid w:val="00B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HP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罗莹</dc:creator>
  <cp:lastModifiedBy>罗莹</cp:lastModifiedBy>
  <cp:revision>1</cp:revision>
  <dcterms:created xsi:type="dcterms:W3CDTF">2020-10-05T06:15:00Z</dcterms:created>
  <dcterms:modified xsi:type="dcterms:W3CDTF">2020-10-05T06:16:00Z</dcterms:modified>
</cp:coreProperties>
</file>